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6AB3B" w14:textId="77777777" w:rsidR="00FE067E" w:rsidRPr="00910991" w:rsidRDefault="003C6034" w:rsidP="00CC1F3B">
      <w:pPr>
        <w:pStyle w:val="TitlePageOrigin"/>
        <w:rPr>
          <w:color w:val="auto"/>
        </w:rPr>
      </w:pPr>
      <w:r w:rsidRPr="00910991">
        <w:rPr>
          <w:caps w:val="0"/>
          <w:color w:val="auto"/>
        </w:rPr>
        <w:t>WEST VIRGINIA LEGISLATURE</w:t>
      </w:r>
    </w:p>
    <w:p w14:paraId="5E23C050" w14:textId="542EB094" w:rsidR="00CD36CF" w:rsidRPr="00910991" w:rsidRDefault="00E248F4" w:rsidP="00E248F4">
      <w:pPr>
        <w:pStyle w:val="TitlePageSession"/>
        <w:tabs>
          <w:tab w:val="center" w:pos="4680"/>
          <w:tab w:val="left" w:pos="7865"/>
        </w:tabs>
        <w:jc w:val="left"/>
        <w:rPr>
          <w:color w:val="auto"/>
        </w:rPr>
      </w:pPr>
      <w:r w:rsidRPr="00910991">
        <w:rPr>
          <w:color w:val="auto"/>
        </w:rPr>
        <w:tab/>
      </w:r>
      <w:r w:rsidR="00CD36CF" w:rsidRPr="00910991">
        <w:rPr>
          <w:color w:val="auto"/>
        </w:rPr>
        <w:t>20</w:t>
      </w:r>
      <w:r w:rsidR="00EC5E63" w:rsidRPr="00910991">
        <w:rPr>
          <w:color w:val="auto"/>
        </w:rPr>
        <w:t>2</w:t>
      </w:r>
      <w:r w:rsidR="00B71E6F" w:rsidRPr="00910991">
        <w:rPr>
          <w:color w:val="auto"/>
        </w:rPr>
        <w:t>3</w:t>
      </w:r>
      <w:r w:rsidR="00CD36CF" w:rsidRPr="00910991">
        <w:rPr>
          <w:color w:val="auto"/>
        </w:rPr>
        <w:t xml:space="preserve"> </w:t>
      </w:r>
      <w:r w:rsidR="003C6034" w:rsidRPr="00910991">
        <w:rPr>
          <w:caps w:val="0"/>
          <w:color w:val="auto"/>
        </w:rPr>
        <w:t>REGULAR SESSION</w:t>
      </w:r>
      <w:r w:rsidRPr="00910991">
        <w:rPr>
          <w:caps w:val="0"/>
          <w:color w:val="auto"/>
        </w:rPr>
        <w:tab/>
      </w:r>
    </w:p>
    <w:p w14:paraId="1C959AA7" w14:textId="77777777" w:rsidR="00CD36CF" w:rsidRPr="00910991" w:rsidRDefault="009630F2" w:rsidP="00CC1F3B">
      <w:pPr>
        <w:pStyle w:val="TitlePageBillPrefix"/>
        <w:rPr>
          <w:color w:val="auto"/>
        </w:rPr>
      </w:pPr>
      <w:sdt>
        <w:sdtPr>
          <w:rPr>
            <w:color w:val="auto"/>
          </w:rPr>
          <w:tag w:val="IntroDate"/>
          <w:id w:val="-1236936958"/>
          <w:placeholder>
            <w:docPart w:val="85A6727E8EBE412D862D08C50570FFBD"/>
          </w:placeholder>
          <w:text/>
        </w:sdtPr>
        <w:sdtEndPr/>
        <w:sdtContent>
          <w:r w:rsidR="00AE48A0" w:rsidRPr="00910991">
            <w:rPr>
              <w:color w:val="auto"/>
            </w:rPr>
            <w:t>Introduced</w:t>
          </w:r>
        </w:sdtContent>
      </w:sdt>
    </w:p>
    <w:p w14:paraId="325AA720" w14:textId="1034CD9D" w:rsidR="00CD36CF" w:rsidRPr="00910991" w:rsidRDefault="009630F2" w:rsidP="00CC1F3B">
      <w:pPr>
        <w:pStyle w:val="BillNumber"/>
        <w:rPr>
          <w:color w:val="auto"/>
        </w:rPr>
      </w:pPr>
      <w:sdt>
        <w:sdtPr>
          <w:rPr>
            <w:color w:val="auto"/>
          </w:rPr>
          <w:tag w:val="Chamber"/>
          <w:id w:val="893011969"/>
          <w:lock w:val="sdtLocked"/>
          <w:placeholder>
            <w:docPart w:val="A8C32A5289884D799BDCFF5C1C288039"/>
          </w:placeholder>
          <w:dropDownList>
            <w:listItem w:displayText="House" w:value="House"/>
            <w:listItem w:displayText="Senate" w:value="Senate"/>
          </w:dropDownList>
        </w:sdtPr>
        <w:sdtEndPr/>
        <w:sdtContent>
          <w:r w:rsidR="00C33434" w:rsidRPr="00910991">
            <w:rPr>
              <w:color w:val="auto"/>
            </w:rPr>
            <w:t>House</w:t>
          </w:r>
        </w:sdtContent>
      </w:sdt>
      <w:r w:rsidR="00303684" w:rsidRPr="00910991">
        <w:rPr>
          <w:color w:val="auto"/>
        </w:rPr>
        <w:t xml:space="preserve"> </w:t>
      </w:r>
      <w:r w:rsidR="00CD36CF" w:rsidRPr="00910991">
        <w:rPr>
          <w:color w:val="auto"/>
        </w:rPr>
        <w:t xml:space="preserve">Bill </w:t>
      </w:r>
      <w:sdt>
        <w:sdtPr>
          <w:rPr>
            <w:color w:val="auto"/>
          </w:rPr>
          <w:tag w:val="BNum"/>
          <w:id w:val="1645317809"/>
          <w:lock w:val="sdtLocked"/>
          <w:placeholder>
            <w:docPart w:val="54B98E7A7E60408E842B0C22EEB95114"/>
          </w:placeholder>
          <w:text/>
        </w:sdtPr>
        <w:sdtEndPr/>
        <w:sdtContent>
          <w:r>
            <w:rPr>
              <w:color w:val="auto"/>
            </w:rPr>
            <w:t>3320</w:t>
          </w:r>
        </w:sdtContent>
      </w:sdt>
    </w:p>
    <w:p w14:paraId="5ACA41C7" w14:textId="7769FB03" w:rsidR="00CD36CF" w:rsidRPr="00910991" w:rsidRDefault="00CD36CF" w:rsidP="00CC1F3B">
      <w:pPr>
        <w:pStyle w:val="Sponsors"/>
        <w:rPr>
          <w:color w:val="auto"/>
        </w:rPr>
      </w:pPr>
      <w:r w:rsidRPr="00910991">
        <w:rPr>
          <w:color w:val="auto"/>
        </w:rPr>
        <w:t xml:space="preserve">By </w:t>
      </w:r>
      <w:sdt>
        <w:sdtPr>
          <w:rPr>
            <w:color w:val="auto"/>
          </w:rPr>
          <w:tag w:val="Sponsors"/>
          <w:id w:val="1589585889"/>
          <w:placeholder>
            <w:docPart w:val="FFEA679B20C34AF9873CFAFE2B26F332"/>
          </w:placeholder>
          <w:text w:multiLine="1"/>
        </w:sdtPr>
        <w:sdtEndPr/>
        <w:sdtContent>
          <w:r w:rsidR="00613669" w:rsidRPr="00910991">
            <w:rPr>
              <w:color w:val="auto"/>
            </w:rPr>
            <w:t>Delegate</w:t>
          </w:r>
          <w:r w:rsidR="00D70019">
            <w:rPr>
              <w:color w:val="auto"/>
            </w:rPr>
            <w:t>s</w:t>
          </w:r>
          <w:r w:rsidR="00613669" w:rsidRPr="00910991">
            <w:rPr>
              <w:color w:val="auto"/>
            </w:rPr>
            <w:t xml:space="preserve"> E. Pritt</w:t>
          </w:r>
          <w:r w:rsidR="00D70019">
            <w:rPr>
              <w:color w:val="auto"/>
            </w:rPr>
            <w:t xml:space="preserve">, Hansen, Garcia, Williams, Griffith, Fluharty, Skaff, Rowe, Walker, Pushkin, and Young </w:t>
          </w:r>
        </w:sdtContent>
      </w:sdt>
    </w:p>
    <w:p w14:paraId="1C4A5041" w14:textId="01098AE0" w:rsidR="00E831B3" w:rsidRPr="00910991" w:rsidRDefault="00CD36CF" w:rsidP="00CC1F3B">
      <w:pPr>
        <w:pStyle w:val="References"/>
        <w:rPr>
          <w:color w:val="auto"/>
        </w:rPr>
      </w:pPr>
      <w:r w:rsidRPr="00910991">
        <w:rPr>
          <w:color w:val="auto"/>
        </w:rPr>
        <w:t>[</w:t>
      </w:r>
      <w:sdt>
        <w:sdtPr>
          <w:rPr>
            <w:color w:val="auto"/>
          </w:rPr>
          <w:tag w:val="References"/>
          <w:id w:val="-1043047873"/>
          <w:placeholder>
            <w:docPart w:val="3F2D3616A7C74DD49DC34C0BCE1C8E0B"/>
          </w:placeholder>
          <w:text w:multiLine="1"/>
        </w:sdtPr>
        <w:sdtEndPr/>
        <w:sdtContent>
          <w:r w:rsidR="009630F2">
            <w:rPr>
              <w:color w:val="auto"/>
            </w:rPr>
            <w:t>Introduced February 07, 2023; Referred to the Committee on Jails and Prisons then Finance</w:t>
          </w:r>
        </w:sdtContent>
      </w:sdt>
      <w:r w:rsidRPr="00910991">
        <w:rPr>
          <w:color w:val="auto"/>
        </w:rPr>
        <w:t>]</w:t>
      </w:r>
    </w:p>
    <w:p w14:paraId="69F582BC" w14:textId="15C000A7" w:rsidR="00303684" w:rsidRPr="00910991" w:rsidRDefault="0000526A" w:rsidP="00CC1F3B">
      <w:pPr>
        <w:pStyle w:val="TitleSection"/>
        <w:rPr>
          <w:color w:val="auto"/>
        </w:rPr>
      </w:pPr>
      <w:r w:rsidRPr="00910991">
        <w:rPr>
          <w:color w:val="auto"/>
        </w:rPr>
        <w:lastRenderedPageBreak/>
        <w:t>A BILL</w:t>
      </w:r>
      <w:r w:rsidR="00613669" w:rsidRPr="00910991">
        <w:rPr>
          <w:color w:val="auto"/>
        </w:rPr>
        <w:t xml:space="preserve"> to amend and reenact </w:t>
      </w:r>
      <w:r w:rsidR="00613669" w:rsidRPr="00910991">
        <w:rPr>
          <w:rFonts w:cs="Arial"/>
          <w:color w:val="auto"/>
        </w:rPr>
        <w:t>§</w:t>
      </w:r>
      <w:r w:rsidR="00613669" w:rsidRPr="00910991">
        <w:rPr>
          <w:color w:val="auto"/>
        </w:rPr>
        <w:t>62-12-9 of the Code of West Virginia, 1931, as amended relating to requiring that the Division of Corrections provide each probationer with physical copies of their birth certificate and Social Security Administration card upon release from a facility.</w:t>
      </w:r>
    </w:p>
    <w:p w14:paraId="478BF0E3" w14:textId="3831896E" w:rsidR="003C6034" w:rsidRPr="00910991" w:rsidRDefault="00303684" w:rsidP="00CC1F3B">
      <w:pPr>
        <w:pStyle w:val="EnactingClause"/>
        <w:rPr>
          <w:color w:val="auto"/>
        </w:rPr>
      </w:pPr>
      <w:r w:rsidRPr="00910991">
        <w:rPr>
          <w:color w:val="auto"/>
        </w:rPr>
        <w:t>Be it enacted by the Legislature of West Virginia:</w:t>
      </w:r>
    </w:p>
    <w:p w14:paraId="0614FF9B" w14:textId="6DC69AC4" w:rsidR="00613669" w:rsidRPr="00910991" w:rsidRDefault="00613669" w:rsidP="00896E14">
      <w:pPr>
        <w:pStyle w:val="ArticleHeading"/>
        <w:rPr>
          <w:color w:val="auto"/>
        </w:rPr>
      </w:pPr>
      <w:r w:rsidRPr="00910991">
        <w:rPr>
          <w:color w:val="auto"/>
        </w:rPr>
        <w:t>Article 12. Probation and Parole.</w:t>
      </w:r>
    </w:p>
    <w:p w14:paraId="2EAF6830" w14:textId="77777777" w:rsidR="00896E14" w:rsidRPr="00910991" w:rsidRDefault="00896E14" w:rsidP="00896E14">
      <w:pPr>
        <w:pStyle w:val="SectionHeading"/>
        <w:rPr>
          <w:color w:val="auto"/>
        </w:rPr>
      </w:pPr>
      <w:r w:rsidRPr="00910991">
        <w:rPr>
          <w:color w:val="auto"/>
        </w:rPr>
        <w:t>§62-12-9. Conditions of release on probation.</w:t>
      </w:r>
    </w:p>
    <w:p w14:paraId="535884D5" w14:textId="77777777" w:rsidR="00896E14" w:rsidRPr="00910991" w:rsidRDefault="00896E14" w:rsidP="00781589">
      <w:pPr>
        <w:pStyle w:val="SectionBody"/>
        <w:rPr>
          <w:color w:val="auto"/>
        </w:rPr>
        <w:sectPr w:rsidR="00896E14" w:rsidRPr="00910991" w:rsidSect="00503DC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A3CC08C" w14:textId="77777777" w:rsidR="00896E14" w:rsidRPr="00910991" w:rsidRDefault="00896E14" w:rsidP="00781589">
      <w:pPr>
        <w:pStyle w:val="SectionBody"/>
        <w:rPr>
          <w:color w:val="auto"/>
        </w:rPr>
      </w:pPr>
      <w:r w:rsidRPr="00910991">
        <w:rPr>
          <w:color w:val="auto"/>
        </w:rPr>
        <w:t>(a) Release on probation is conditioned upon the following:</w:t>
      </w:r>
    </w:p>
    <w:p w14:paraId="27B37CCC" w14:textId="77777777" w:rsidR="00896E14" w:rsidRPr="00910991" w:rsidRDefault="00896E14" w:rsidP="00781589">
      <w:pPr>
        <w:pStyle w:val="SectionBody"/>
        <w:rPr>
          <w:color w:val="auto"/>
        </w:rPr>
      </w:pPr>
      <w:r w:rsidRPr="00910991">
        <w:rPr>
          <w:color w:val="auto"/>
        </w:rPr>
        <w:t>(1) That the probationer may not, during the term of his or her probation, violate any criminal law of this or any other state or of the United States;</w:t>
      </w:r>
    </w:p>
    <w:p w14:paraId="2BC771F5" w14:textId="77777777" w:rsidR="00896E14" w:rsidRPr="00910991" w:rsidRDefault="00896E14" w:rsidP="00781589">
      <w:pPr>
        <w:pStyle w:val="SectionBody"/>
        <w:rPr>
          <w:color w:val="auto"/>
        </w:rPr>
      </w:pPr>
      <w:r w:rsidRPr="00910991">
        <w:rPr>
          <w:color w:val="auto"/>
        </w:rPr>
        <w:t>(2) That the probationer may not, during the term of his or her probation, leave the state without the consent of the court which placed him or her on probation;</w:t>
      </w:r>
    </w:p>
    <w:p w14:paraId="1D6B814C" w14:textId="77777777" w:rsidR="00896E14" w:rsidRPr="00910991" w:rsidRDefault="00896E14" w:rsidP="00781589">
      <w:pPr>
        <w:pStyle w:val="SectionBody"/>
        <w:rPr>
          <w:color w:val="auto"/>
        </w:rPr>
      </w:pPr>
      <w:r w:rsidRPr="00910991">
        <w:rPr>
          <w:color w:val="auto"/>
        </w:rPr>
        <w:t>(3) That the probationer complies with the conditions prescribed by the court for his or her supervision by the probation officer;</w:t>
      </w:r>
    </w:p>
    <w:p w14:paraId="404C0A6A" w14:textId="77777777" w:rsidR="00896E14" w:rsidRPr="00910991" w:rsidRDefault="00896E14" w:rsidP="00781589">
      <w:pPr>
        <w:pStyle w:val="SectionBody"/>
        <w:rPr>
          <w:color w:val="auto"/>
        </w:rPr>
      </w:pPr>
      <w:r w:rsidRPr="00910991">
        <w:rPr>
          <w:color w:val="auto"/>
        </w:rPr>
        <w:t xml:space="preserve">(4) That in every case in which the probationer has been convicted of an offense defined in section twelve, article eight, chapter sixty-one of this code or article eight-b or eight-d of said chapter, against a child, the probationer may not live in the same residence as any minor child, nor exercise visitation with any minor child and may have no contact with the victim of the offense: </w:t>
      </w:r>
      <w:r w:rsidRPr="00910991">
        <w:rPr>
          <w:i/>
          <w:iCs/>
          <w:color w:val="auto"/>
        </w:rPr>
        <w:t>Provided,</w:t>
      </w:r>
      <w:r w:rsidRPr="00910991">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40385B20" w14:textId="77777777" w:rsidR="00896E14" w:rsidRPr="00910991" w:rsidRDefault="00896E14" w:rsidP="00781589">
      <w:pPr>
        <w:pStyle w:val="SectionBody"/>
        <w:rPr>
          <w:color w:val="auto"/>
        </w:rPr>
      </w:pPr>
      <w:r w:rsidRPr="00910991">
        <w:rPr>
          <w:color w:val="auto"/>
        </w:rPr>
        <w:t>(5) That the probationer pay a fee, not to exceed $20 per month, to defray costs of supervision:</w:t>
      </w:r>
      <w:r w:rsidRPr="00910991">
        <w:rPr>
          <w:i/>
          <w:iCs/>
          <w:color w:val="auto"/>
        </w:rPr>
        <w:t xml:space="preserve"> Provided,</w:t>
      </w:r>
      <w:r w:rsidRPr="00910991">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deposited with the circuit clerk who shall, on a monthly basis, remit the moneys collected to the State Treasurer for deposit in the State General Revenue Fund; and</w:t>
      </w:r>
    </w:p>
    <w:p w14:paraId="4D0CB390" w14:textId="77777777" w:rsidR="00896E14" w:rsidRPr="00910991" w:rsidRDefault="00896E14" w:rsidP="00781589">
      <w:pPr>
        <w:pStyle w:val="SectionBody"/>
        <w:rPr>
          <w:color w:val="auto"/>
        </w:rPr>
      </w:pPr>
      <w:r w:rsidRPr="00910991">
        <w:rPr>
          <w:color w:val="auto"/>
        </w:rPr>
        <w:t xml:space="preserve">(6) That the probationer is required to pay the fee described in section four, article eleven-c of this chapter: </w:t>
      </w:r>
      <w:r w:rsidRPr="00910991">
        <w:rPr>
          <w:i/>
          <w:iCs/>
          <w:color w:val="auto"/>
        </w:rPr>
        <w:t>Provided,</w:t>
      </w:r>
      <w:r w:rsidRPr="00910991">
        <w:rPr>
          <w:color w:val="auto"/>
        </w:rPr>
        <w:t xml:space="preserve"> That the court conducts a hearing prior to imposition of probation and makes a determination on the record that the offender is able to pay the fee without undue hardship.</w:t>
      </w:r>
    </w:p>
    <w:p w14:paraId="7B518C73" w14:textId="77777777" w:rsidR="00896E14" w:rsidRPr="00910991" w:rsidRDefault="00896E14" w:rsidP="00781589">
      <w:pPr>
        <w:pStyle w:val="SectionBody"/>
        <w:rPr>
          <w:color w:val="auto"/>
        </w:rPr>
      </w:pPr>
      <w:r w:rsidRPr="00910991">
        <w:rPr>
          <w:color w:val="auto"/>
        </w:rPr>
        <w:t>(b) In addition, the court may impose, subject to modification at any time, any other conditions which it may determine advisable, including, but not limited to, any of the following:</w:t>
      </w:r>
    </w:p>
    <w:p w14:paraId="028622A0" w14:textId="77777777" w:rsidR="00896E14" w:rsidRPr="00910991" w:rsidRDefault="00896E14" w:rsidP="00781589">
      <w:pPr>
        <w:pStyle w:val="SectionBody"/>
        <w:rPr>
          <w:color w:val="auto"/>
        </w:rPr>
      </w:pPr>
      <w:r w:rsidRPr="00910991">
        <w:rPr>
          <w:color w:val="auto"/>
        </w:rPr>
        <w:t>(1) That the probationer make restitution or reparation, in whole or in part, immediately or within the period of probation, to any party injured by the crime for which he or she has been convicted:</w:t>
      </w:r>
      <w:r w:rsidRPr="00910991">
        <w:rPr>
          <w:i/>
          <w:iCs/>
          <w:color w:val="auto"/>
        </w:rPr>
        <w:t xml:space="preserve"> Provided,</w:t>
      </w:r>
      <w:r w:rsidRPr="00910991">
        <w:rPr>
          <w:color w:val="auto"/>
        </w:rPr>
        <w:t xml:space="preserve"> That the court conducts a hearing prior to imposition of probation and makes a determination on the record that the offender is able to pay restitution without undue hardship;</w:t>
      </w:r>
    </w:p>
    <w:p w14:paraId="6EEAF790" w14:textId="77777777" w:rsidR="00896E14" w:rsidRPr="00910991" w:rsidRDefault="00896E14" w:rsidP="00781589">
      <w:pPr>
        <w:pStyle w:val="SectionBody"/>
        <w:rPr>
          <w:color w:val="auto"/>
        </w:rPr>
      </w:pPr>
      <w:r w:rsidRPr="00910991">
        <w:rPr>
          <w:color w:val="auto"/>
        </w:rPr>
        <w:t xml:space="preserve">(2) That the probationer pays any fine assessed and the costs of the proceeding in installments directed by the court: </w:t>
      </w:r>
      <w:r w:rsidRPr="00910991">
        <w:rPr>
          <w:i/>
          <w:iCs/>
          <w:color w:val="auto"/>
        </w:rPr>
        <w:t>Provided,</w:t>
      </w:r>
      <w:r w:rsidRPr="00910991">
        <w:rPr>
          <w:color w:val="auto"/>
        </w:rPr>
        <w:t xml:space="preserve"> That the court conducts a hearing prior to imposition of probation and makes a determination on the record that the offender is able to pay the costs without undue hardship;</w:t>
      </w:r>
    </w:p>
    <w:p w14:paraId="47284C4C" w14:textId="77777777" w:rsidR="00896E14" w:rsidRPr="00910991" w:rsidRDefault="00896E14" w:rsidP="00781589">
      <w:pPr>
        <w:pStyle w:val="SectionBody"/>
        <w:rPr>
          <w:color w:val="auto"/>
        </w:rPr>
      </w:pPr>
      <w:r w:rsidRPr="00910991">
        <w:rPr>
          <w:color w:val="auto"/>
        </w:rPr>
        <w:t>(3) That the probationer makes contributions from his or her earnings, in sums directed by the court, for the support of his or her dependents; and</w:t>
      </w:r>
    </w:p>
    <w:p w14:paraId="7003C943" w14:textId="77777777" w:rsidR="00896E14" w:rsidRPr="00910991" w:rsidRDefault="00896E14" w:rsidP="00781589">
      <w:pPr>
        <w:pStyle w:val="SectionBody"/>
        <w:rPr>
          <w:color w:val="auto"/>
        </w:rPr>
      </w:pPr>
      <w:r w:rsidRPr="00910991">
        <w:rPr>
          <w:color w:val="auto"/>
        </w:rPr>
        <w:t xml:space="preserve">(4) That the probationer, in the discretion of the court, is required to serve a period of confinement in jail of the county in which he or she was convicted for a period not to exceed one third of the minimum sentence established by law or one third of the least possible period of confinement in an indeterminate sentence, but in no case may the period of confinement exceed six consecutive months. The court may sentence the defendant within the six-month period to 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910991">
        <w:rPr>
          <w:i/>
          <w:iCs/>
          <w:color w:val="auto"/>
        </w:rPr>
        <w:t>Provided,</w:t>
      </w:r>
      <w:r w:rsidRPr="00910991">
        <w:rPr>
          <w:color w:val="auto"/>
        </w:rPr>
        <w:t xml:space="preserve"> That the provisions of article eleven-a of this chapter do not apply to intermittent periods of confinement and release except to the extent directed by the court. If a period of confinement is required as a condition of probation, the court shall make special findings that other conditions of probation are inadequate and that a period of confinement is necessary.</w:t>
      </w:r>
    </w:p>
    <w:p w14:paraId="5C4CFE62" w14:textId="77777777" w:rsidR="00896E14" w:rsidRPr="00910991" w:rsidRDefault="00896E14" w:rsidP="00781589">
      <w:pPr>
        <w:pStyle w:val="SectionBody"/>
        <w:rPr>
          <w:color w:val="auto"/>
        </w:rPr>
      </w:pPr>
      <w:r w:rsidRPr="00910991">
        <w:rPr>
          <w:color w:val="auto"/>
        </w:rPr>
        <w:t>(c) Circuit courts may impose, as a condition of probation, participation in a day report center.</w:t>
      </w:r>
    </w:p>
    <w:p w14:paraId="10C7D6F0" w14:textId="77777777" w:rsidR="00896E14" w:rsidRPr="00910991" w:rsidRDefault="00896E14" w:rsidP="00781589">
      <w:pPr>
        <w:pStyle w:val="SectionBody"/>
        <w:rPr>
          <w:color w:val="auto"/>
        </w:rPr>
      </w:pPr>
      <w:r w:rsidRPr="00910991">
        <w:rPr>
          <w:color w:val="auto"/>
        </w:rPr>
        <w:t xml:space="preserve">(1) To be eligible, the probationer must be identified as moderate to high risk of reoffending and moderate to high criminogenic need, as determined by the standardized risk and needs assessment adopted by the Supreme Court of Appeals of West Virginia under subsection (d), section six of this article, and applied by a probation officer or day report staff. In eligible cases, circuit courts may impose a term of up to one year: </w:t>
      </w:r>
      <w:r w:rsidRPr="00910991">
        <w:rPr>
          <w:i/>
          <w:iCs/>
          <w:color w:val="auto"/>
        </w:rPr>
        <w:t>Provided</w:t>
      </w:r>
      <w:r w:rsidRPr="00910991">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5D8D66CA" w14:textId="77777777" w:rsidR="00896E14" w:rsidRPr="00910991" w:rsidRDefault="00896E14" w:rsidP="00781589">
      <w:pPr>
        <w:pStyle w:val="SectionBody"/>
        <w:rPr>
          <w:color w:val="auto"/>
        </w:rPr>
      </w:pPr>
      <w:r w:rsidRPr="00910991">
        <w:rPr>
          <w:color w:val="auto"/>
        </w:rPr>
        <w:t>(2) The day report center staff shall determine which services a person receives based on the results of the standardized risk and needs assessment and taking into consideration the other conditions of probation set by the court.</w:t>
      </w:r>
    </w:p>
    <w:p w14:paraId="5416E515" w14:textId="2FAEFA74" w:rsidR="00896E14" w:rsidRPr="00910991" w:rsidRDefault="00896E14" w:rsidP="00781589">
      <w:pPr>
        <w:pStyle w:val="SectionBody"/>
        <w:rPr>
          <w:color w:val="auto"/>
        </w:rPr>
      </w:pPr>
      <w:r w:rsidRPr="00910991">
        <w:rPr>
          <w:color w:val="auto"/>
        </w:rPr>
        <w:t>(d) For the purposes of this article, "day report center"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 or other medical testing.</w:t>
      </w:r>
    </w:p>
    <w:p w14:paraId="77569D82" w14:textId="524BD884" w:rsidR="008736AA" w:rsidRPr="00910991" w:rsidRDefault="00896E14" w:rsidP="000252A5">
      <w:pPr>
        <w:pStyle w:val="SectionBody"/>
        <w:rPr>
          <w:color w:val="auto"/>
          <w:u w:val="single"/>
        </w:rPr>
      </w:pPr>
      <w:r w:rsidRPr="00910991">
        <w:rPr>
          <w:color w:val="auto"/>
          <w:u w:val="single"/>
        </w:rPr>
        <w:t>(e) Notwithstanding any other provision of code to the contrary, the Division of Corrections shall provide to every probationer a physical copy of his or her birth certificate and a physical copy of his or her Social Security Administration card upon release from any DOC facility.</w:t>
      </w:r>
    </w:p>
    <w:p w14:paraId="50E57598" w14:textId="77777777" w:rsidR="00C33014" w:rsidRPr="00910991" w:rsidRDefault="00C33014" w:rsidP="00CC1F3B">
      <w:pPr>
        <w:pStyle w:val="Note"/>
        <w:rPr>
          <w:color w:val="auto"/>
        </w:rPr>
      </w:pPr>
    </w:p>
    <w:p w14:paraId="0DDD1B51" w14:textId="03BB6445" w:rsidR="006865E9" w:rsidRPr="00910991" w:rsidRDefault="00CF1DCA" w:rsidP="00613669">
      <w:pPr>
        <w:pStyle w:val="Note"/>
        <w:rPr>
          <w:color w:val="auto"/>
        </w:rPr>
      </w:pPr>
      <w:r w:rsidRPr="00910991">
        <w:rPr>
          <w:color w:val="auto"/>
        </w:rPr>
        <w:t>NOTE: The</w:t>
      </w:r>
      <w:r w:rsidR="006865E9" w:rsidRPr="00910991">
        <w:rPr>
          <w:color w:val="auto"/>
        </w:rPr>
        <w:t xml:space="preserve"> purpose of this bill is to </w:t>
      </w:r>
      <w:r w:rsidR="00613669" w:rsidRPr="00910991">
        <w:rPr>
          <w:color w:val="auto"/>
        </w:rPr>
        <w:t>require that the Division of Corrections provide each probationer with physical copies of their birth certificate and Social Security Administration card upon release from a facility.</w:t>
      </w:r>
    </w:p>
    <w:p w14:paraId="766DB6C2" w14:textId="77777777" w:rsidR="006865E9" w:rsidRPr="00910991" w:rsidRDefault="00AE48A0" w:rsidP="00CC1F3B">
      <w:pPr>
        <w:pStyle w:val="Note"/>
        <w:rPr>
          <w:color w:val="auto"/>
        </w:rPr>
      </w:pPr>
      <w:r w:rsidRPr="00910991">
        <w:rPr>
          <w:color w:val="auto"/>
        </w:rPr>
        <w:t>Strike-throughs indicate language that would be stricken from a heading or the present law and underscoring indicates new language that would be added.</w:t>
      </w:r>
    </w:p>
    <w:sectPr w:rsidR="006865E9" w:rsidRPr="00910991" w:rsidSect="00503DC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90DC2" w14:textId="77777777" w:rsidR="00613669" w:rsidRPr="00B844FE" w:rsidRDefault="00613669" w:rsidP="00B844FE">
      <w:r>
        <w:separator/>
      </w:r>
    </w:p>
  </w:endnote>
  <w:endnote w:type="continuationSeparator" w:id="0">
    <w:p w14:paraId="2166F15E" w14:textId="77777777" w:rsidR="00613669" w:rsidRPr="00B844FE" w:rsidRDefault="0061366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B92F63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FD1FE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C160C9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23C74" w14:textId="2602E1B7" w:rsidR="00503DCE" w:rsidRDefault="00503DCE">
    <w:pPr>
      <w:pStyle w:val="Footer"/>
      <w:jc w:val="center"/>
    </w:pPr>
  </w:p>
  <w:p w14:paraId="4C83311E" w14:textId="77777777" w:rsidR="00442423" w:rsidRDefault="00442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9237D" w14:textId="77777777" w:rsidR="00613669" w:rsidRPr="00B844FE" w:rsidRDefault="00613669" w:rsidP="00B844FE">
      <w:r>
        <w:separator/>
      </w:r>
    </w:p>
  </w:footnote>
  <w:footnote w:type="continuationSeparator" w:id="0">
    <w:p w14:paraId="47684E9B" w14:textId="77777777" w:rsidR="00613669" w:rsidRPr="00B844FE" w:rsidRDefault="0061366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682B" w14:textId="77777777" w:rsidR="002A0269" w:rsidRPr="00B844FE" w:rsidRDefault="009630F2">
    <w:pPr>
      <w:pStyle w:val="Header"/>
    </w:pPr>
    <w:sdt>
      <w:sdtPr>
        <w:id w:val="-684364211"/>
        <w:placeholder>
          <w:docPart w:val="A8C32A5289884D799BDCFF5C1C28803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8C32A5289884D799BDCFF5C1C28803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B6185" w14:textId="103F436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13669">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13669">
          <w:rPr>
            <w:sz w:val="22"/>
            <w:szCs w:val="22"/>
          </w:rPr>
          <w:t>2023R3205</w:t>
        </w:r>
      </w:sdtContent>
    </w:sdt>
  </w:p>
  <w:p w14:paraId="1AF903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DB4C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582132">
    <w:abstractNumId w:val="0"/>
  </w:num>
  <w:num w:numId="2" w16cid:durableId="84397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69"/>
    <w:rsid w:val="0000526A"/>
    <w:rsid w:val="000252A5"/>
    <w:rsid w:val="000573A9"/>
    <w:rsid w:val="00085D22"/>
    <w:rsid w:val="00093AB0"/>
    <w:rsid w:val="000C5C77"/>
    <w:rsid w:val="000E3912"/>
    <w:rsid w:val="0010070F"/>
    <w:rsid w:val="0015112E"/>
    <w:rsid w:val="001552E7"/>
    <w:rsid w:val="001566B4"/>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368E0"/>
    <w:rsid w:val="00442423"/>
    <w:rsid w:val="004C13DD"/>
    <w:rsid w:val="004C36F1"/>
    <w:rsid w:val="004D3ABE"/>
    <w:rsid w:val="004E3441"/>
    <w:rsid w:val="00500579"/>
    <w:rsid w:val="00503DCE"/>
    <w:rsid w:val="005A5366"/>
    <w:rsid w:val="00613669"/>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96E14"/>
    <w:rsid w:val="008D275D"/>
    <w:rsid w:val="00910991"/>
    <w:rsid w:val="009630F2"/>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0019"/>
    <w:rsid w:val="00D81C16"/>
    <w:rsid w:val="00DE526B"/>
    <w:rsid w:val="00DF199D"/>
    <w:rsid w:val="00E01542"/>
    <w:rsid w:val="00E248F4"/>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9B6B8"/>
  <w15:chartTrackingRefBased/>
  <w15:docId w15:val="{7F02B96C-EEAF-437E-9224-7101F138F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96E14"/>
    <w:rPr>
      <w:rFonts w:eastAsia="Calibri"/>
      <w:color w:val="000000"/>
    </w:rPr>
  </w:style>
  <w:style w:type="character" w:customStyle="1" w:styleId="SectionHeadingChar">
    <w:name w:val="Section Heading Char"/>
    <w:link w:val="SectionHeading"/>
    <w:rsid w:val="00896E14"/>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A6727E8EBE412D862D08C50570FFBD"/>
        <w:category>
          <w:name w:val="General"/>
          <w:gallery w:val="placeholder"/>
        </w:category>
        <w:types>
          <w:type w:val="bbPlcHdr"/>
        </w:types>
        <w:behaviors>
          <w:behavior w:val="content"/>
        </w:behaviors>
        <w:guid w:val="{4D0BC87A-2135-4101-B034-696AE7A9ADCD}"/>
      </w:docPartPr>
      <w:docPartBody>
        <w:p w:rsidR="0011167E" w:rsidRDefault="0011167E">
          <w:pPr>
            <w:pStyle w:val="85A6727E8EBE412D862D08C50570FFBD"/>
          </w:pPr>
          <w:r w:rsidRPr="00B844FE">
            <w:t>Prefix Text</w:t>
          </w:r>
        </w:p>
      </w:docPartBody>
    </w:docPart>
    <w:docPart>
      <w:docPartPr>
        <w:name w:val="A8C32A5289884D799BDCFF5C1C288039"/>
        <w:category>
          <w:name w:val="General"/>
          <w:gallery w:val="placeholder"/>
        </w:category>
        <w:types>
          <w:type w:val="bbPlcHdr"/>
        </w:types>
        <w:behaviors>
          <w:behavior w:val="content"/>
        </w:behaviors>
        <w:guid w:val="{216F03FC-B0E7-4AC6-BFC5-1D59E47C09E9}"/>
      </w:docPartPr>
      <w:docPartBody>
        <w:p w:rsidR="0011167E" w:rsidRDefault="0011167E">
          <w:pPr>
            <w:pStyle w:val="A8C32A5289884D799BDCFF5C1C288039"/>
          </w:pPr>
          <w:r w:rsidRPr="00B844FE">
            <w:t>[Type here]</w:t>
          </w:r>
        </w:p>
      </w:docPartBody>
    </w:docPart>
    <w:docPart>
      <w:docPartPr>
        <w:name w:val="54B98E7A7E60408E842B0C22EEB95114"/>
        <w:category>
          <w:name w:val="General"/>
          <w:gallery w:val="placeholder"/>
        </w:category>
        <w:types>
          <w:type w:val="bbPlcHdr"/>
        </w:types>
        <w:behaviors>
          <w:behavior w:val="content"/>
        </w:behaviors>
        <w:guid w:val="{4CDFD56B-9A88-435E-9A84-18748D880A06}"/>
      </w:docPartPr>
      <w:docPartBody>
        <w:p w:rsidR="0011167E" w:rsidRDefault="0011167E">
          <w:pPr>
            <w:pStyle w:val="54B98E7A7E60408E842B0C22EEB95114"/>
          </w:pPr>
          <w:r w:rsidRPr="00B844FE">
            <w:t>Number</w:t>
          </w:r>
        </w:p>
      </w:docPartBody>
    </w:docPart>
    <w:docPart>
      <w:docPartPr>
        <w:name w:val="FFEA679B20C34AF9873CFAFE2B26F332"/>
        <w:category>
          <w:name w:val="General"/>
          <w:gallery w:val="placeholder"/>
        </w:category>
        <w:types>
          <w:type w:val="bbPlcHdr"/>
        </w:types>
        <w:behaviors>
          <w:behavior w:val="content"/>
        </w:behaviors>
        <w:guid w:val="{7E49382C-C41D-49BE-9B1A-565AC9FCE66E}"/>
      </w:docPartPr>
      <w:docPartBody>
        <w:p w:rsidR="0011167E" w:rsidRDefault="0011167E">
          <w:pPr>
            <w:pStyle w:val="FFEA679B20C34AF9873CFAFE2B26F332"/>
          </w:pPr>
          <w:r w:rsidRPr="00B844FE">
            <w:t>Enter Sponsors Here</w:t>
          </w:r>
        </w:p>
      </w:docPartBody>
    </w:docPart>
    <w:docPart>
      <w:docPartPr>
        <w:name w:val="3F2D3616A7C74DD49DC34C0BCE1C8E0B"/>
        <w:category>
          <w:name w:val="General"/>
          <w:gallery w:val="placeholder"/>
        </w:category>
        <w:types>
          <w:type w:val="bbPlcHdr"/>
        </w:types>
        <w:behaviors>
          <w:behavior w:val="content"/>
        </w:behaviors>
        <w:guid w:val="{3C14092B-48E0-421B-9E62-1231AE68AB4C}"/>
      </w:docPartPr>
      <w:docPartBody>
        <w:p w:rsidR="0011167E" w:rsidRDefault="0011167E">
          <w:pPr>
            <w:pStyle w:val="3F2D3616A7C74DD49DC34C0BCE1C8E0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7E"/>
    <w:rsid w:val="00111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5A6727E8EBE412D862D08C50570FFBD">
    <w:name w:val="85A6727E8EBE412D862D08C50570FFBD"/>
  </w:style>
  <w:style w:type="paragraph" w:customStyle="1" w:styleId="A8C32A5289884D799BDCFF5C1C288039">
    <w:name w:val="A8C32A5289884D799BDCFF5C1C288039"/>
  </w:style>
  <w:style w:type="paragraph" w:customStyle="1" w:styleId="54B98E7A7E60408E842B0C22EEB95114">
    <w:name w:val="54B98E7A7E60408E842B0C22EEB95114"/>
  </w:style>
  <w:style w:type="paragraph" w:customStyle="1" w:styleId="FFEA679B20C34AF9873CFAFE2B26F332">
    <w:name w:val="FFEA679B20C34AF9873CFAFE2B26F332"/>
  </w:style>
  <w:style w:type="character" w:styleId="PlaceholderText">
    <w:name w:val="Placeholder Text"/>
    <w:basedOn w:val="DefaultParagraphFont"/>
    <w:uiPriority w:val="99"/>
    <w:semiHidden/>
    <w:rPr>
      <w:color w:val="808080"/>
    </w:rPr>
  </w:style>
  <w:style w:type="paragraph" w:customStyle="1" w:styleId="3F2D3616A7C74DD49DC34C0BCE1C8E0B">
    <w:name w:val="3F2D3616A7C74DD49DC34C0BCE1C8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Robert Altmann</cp:lastModifiedBy>
  <cp:revision>2</cp:revision>
  <dcterms:created xsi:type="dcterms:W3CDTF">2023-02-07T14:20:00Z</dcterms:created>
  <dcterms:modified xsi:type="dcterms:W3CDTF">2023-02-07T14:20:00Z</dcterms:modified>
</cp:coreProperties>
</file>